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1A" w:rsidRPr="00B3161F" w:rsidRDefault="00156077" w:rsidP="00ED1BF9">
      <w:pPr>
        <w:pStyle w:val="EinfAbs"/>
        <w:tabs>
          <w:tab w:val="left" w:pos="1320"/>
        </w:tabs>
        <w:spacing w:afterLines="60" w:after="144" w:line="220" w:lineRule="atLeast"/>
        <w:rPr>
          <w:rFonts w:asciiTheme="minorHAnsi" w:hAnsiTheme="minorHAnsi" w:cstheme="minorHAnsi"/>
          <w:b/>
          <w:bCs/>
          <w:color w:val="0C65AF"/>
        </w:rPr>
      </w:pPr>
      <w:r w:rsidRPr="00B3161F">
        <w:rPr>
          <w:rFonts w:asciiTheme="minorHAnsi" w:hAnsiTheme="minorHAnsi" w:cstheme="minorHAnsi"/>
          <w:b/>
          <w:bCs/>
          <w:noProof/>
          <w:color w:val="0C65AF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-487680</wp:posOffset>
            </wp:positionV>
            <wp:extent cx="2266479" cy="1193800"/>
            <wp:effectExtent l="0" t="0" r="635" b="6350"/>
            <wp:wrapNone/>
            <wp:docPr id="1" name="Grafik 1" descr="L:\Büro\Corporate Design\Logo u a\Volksbun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üro\Corporate Design\Logo u a\Volksbund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479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BF9" w:rsidRPr="00B3161F" w:rsidRDefault="00ED1BF9" w:rsidP="00ED1BF9">
      <w:pPr>
        <w:pStyle w:val="EinfAbs"/>
        <w:spacing w:afterLines="100" w:after="240" w:line="220" w:lineRule="atLeast"/>
        <w:rPr>
          <w:rFonts w:asciiTheme="minorHAnsi" w:hAnsiTheme="minorHAnsi" w:cstheme="minorHAnsi"/>
          <w:b/>
          <w:bCs/>
          <w:color w:val="auto"/>
        </w:rPr>
      </w:pPr>
    </w:p>
    <w:p w:rsidR="00CD6662" w:rsidRPr="00B3161F" w:rsidRDefault="00AB4BC2" w:rsidP="00F7727E">
      <w:pPr>
        <w:pStyle w:val="KeinLeerraum"/>
        <w:spacing w:after="120"/>
        <w:jc w:val="center"/>
        <w:rPr>
          <w:rFonts w:cstheme="minorHAnsi"/>
          <w:b/>
          <w:sz w:val="40"/>
          <w:szCs w:val="40"/>
        </w:rPr>
      </w:pPr>
      <w:r w:rsidRPr="00B3161F">
        <w:rPr>
          <w:rFonts w:cstheme="minorHAnsi"/>
          <w:b/>
          <w:sz w:val="40"/>
          <w:szCs w:val="40"/>
        </w:rPr>
        <w:t xml:space="preserve">Haus- und Straßensammlung </w:t>
      </w:r>
    </w:p>
    <w:p w:rsidR="002978E0" w:rsidRDefault="00C14792" w:rsidP="00F7727E">
      <w:pPr>
        <w:pStyle w:val="KeinLeerraum"/>
        <w:spacing w:after="120"/>
        <w:jc w:val="center"/>
        <w:rPr>
          <w:rFonts w:cstheme="minorHAnsi"/>
          <w:b/>
          <w:sz w:val="40"/>
          <w:szCs w:val="40"/>
        </w:rPr>
      </w:pPr>
      <w:r w:rsidRPr="00B3161F">
        <w:rPr>
          <w:rFonts w:cstheme="minorHAnsi"/>
          <w:b/>
          <w:sz w:val="40"/>
          <w:szCs w:val="40"/>
        </w:rPr>
        <w:t xml:space="preserve">vom </w:t>
      </w:r>
      <w:r w:rsidR="00726439" w:rsidRPr="00B3161F">
        <w:rPr>
          <w:rFonts w:cstheme="minorHAnsi"/>
          <w:b/>
          <w:sz w:val="40"/>
          <w:szCs w:val="40"/>
        </w:rPr>
        <w:t>17. Oktober bis 21</w:t>
      </w:r>
      <w:r w:rsidRPr="00B3161F">
        <w:rPr>
          <w:rFonts w:cstheme="minorHAnsi"/>
          <w:b/>
          <w:sz w:val="40"/>
          <w:szCs w:val="40"/>
        </w:rPr>
        <w:t xml:space="preserve">. November </w:t>
      </w:r>
      <w:r w:rsidR="00726439" w:rsidRPr="00B3161F">
        <w:rPr>
          <w:rFonts w:cstheme="minorHAnsi"/>
          <w:b/>
          <w:sz w:val="40"/>
          <w:szCs w:val="40"/>
        </w:rPr>
        <w:t>2021</w:t>
      </w:r>
    </w:p>
    <w:p w:rsidR="001068FB" w:rsidRPr="00B3161F" w:rsidRDefault="001068FB" w:rsidP="001068FB">
      <w:pPr>
        <w:pStyle w:val="Textkrper"/>
        <w:keepLines/>
        <w:spacing w:line="240" w:lineRule="atLeast"/>
        <w:jc w:val="center"/>
        <w:rPr>
          <w:rFonts w:asciiTheme="minorHAnsi" w:hAnsiTheme="minorHAnsi" w:cstheme="minorHAnsi"/>
          <w:sz w:val="28"/>
          <w:szCs w:val="28"/>
        </w:rPr>
      </w:pPr>
      <w:r w:rsidRPr="00B3161F">
        <w:rPr>
          <w:rFonts w:asciiTheme="minorHAnsi" w:hAnsiTheme="minorHAnsi" w:cstheme="minorHAnsi"/>
          <w:b/>
          <w:sz w:val="28"/>
          <w:szCs w:val="28"/>
        </w:rPr>
        <w:t xml:space="preserve">Für die </w:t>
      </w:r>
      <w:r w:rsidR="009A392C" w:rsidRPr="00B3161F">
        <w:rPr>
          <w:rFonts w:asciiTheme="minorHAnsi" w:hAnsiTheme="minorHAnsi" w:cstheme="minorHAnsi"/>
          <w:b/>
          <w:sz w:val="28"/>
          <w:szCs w:val="28"/>
        </w:rPr>
        <w:t>Erinnerungs-</w:t>
      </w:r>
      <w:r w:rsidRPr="00B3161F">
        <w:rPr>
          <w:rFonts w:asciiTheme="minorHAnsi" w:hAnsiTheme="minorHAnsi" w:cstheme="minorHAnsi"/>
          <w:b/>
          <w:sz w:val="28"/>
          <w:szCs w:val="28"/>
        </w:rPr>
        <w:t xml:space="preserve"> und Jugendarbeit bittet der </w:t>
      </w:r>
      <w:r w:rsidR="00A502B1" w:rsidRPr="00B3161F">
        <w:rPr>
          <w:rFonts w:asciiTheme="minorHAnsi" w:hAnsiTheme="minorHAnsi" w:cstheme="minorHAnsi"/>
          <w:b/>
          <w:sz w:val="28"/>
          <w:szCs w:val="28"/>
        </w:rPr>
        <w:br/>
      </w:r>
      <w:r w:rsidRPr="00B3161F">
        <w:rPr>
          <w:rFonts w:asciiTheme="minorHAnsi" w:hAnsiTheme="minorHAnsi" w:cstheme="minorHAnsi"/>
          <w:b/>
          <w:sz w:val="28"/>
          <w:szCs w:val="28"/>
        </w:rPr>
        <w:t>Volksbund Deutsche Kriegsgräberfürsorge e. V. um Ihre Spende</w:t>
      </w:r>
      <w:r w:rsidRPr="00B3161F">
        <w:rPr>
          <w:rFonts w:asciiTheme="minorHAnsi" w:hAnsiTheme="minorHAnsi" w:cstheme="minorHAnsi"/>
          <w:sz w:val="28"/>
          <w:szCs w:val="28"/>
        </w:rPr>
        <w:t>.</w:t>
      </w:r>
    </w:p>
    <w:p w:rsidR="00726439" w:rsidRPr="00B3161F" w:rsidRDefault="00726439" w:rsidP="00726439">
      <w:pPr>
        <w:pStyle w:val="FlietextVDK"/>
        <w:jc w:val="center"/>
        <w:rPr>
          <w:rFonts w:asciiTheme="minorHAnsi" w:hAnsiTheme="minorHAnsi" w:cstheme="minorHAnsi"/>
          <w:sz w:val="28"/>
          <w:szCs w:val="28"/>
        </w:rPr>
      </w:pPr>
    </w:p>
    <w:p w:rsidR="00EC5BB5" w:rsidRPr="00F7727E" w:rsidRDefault="00EC5BB5" w:rsidP="00F7727E">
      <w:pPr>
        <w:pStyle w:val="KeinLeerraum"/>
        <w:spacing w:after="120"/>
        <w:jc w:val="both"/>
        <w:rPr>
          <w:rFonts w:cstheme="minorHAnsi"/>
          <w:sz w:val="28"/>
          <w:szCs w:val="28"/>
        </w:rPr>
      </w:pPr>
      <w:r w:rsidRPr="00F7727E">
        <w:rPr>
          <w:rFonts w:cstheme="minorHAnsi"/>
          <w:color w:val="222222"/>
          <w:sz w:val="28"/>
          <w:szCs w:val="28"/>
          <w:shd w:val="clear" w:color="auto" w:fill="FFFFFF"/>
        </w:rPr>
        <w:t xml:space="preserve">Angesichts der Förderung aller guten Dinge, die der Frieden erst ermöglicht, und angesichts der Übel, die der Krieg mit sich bringt, ist </w:t>
      </w:r>
      <w:r w:rsidR="00F7727E" w:rsidRPr="00F7727E">
        <w:rPr>
          <w:rFonts w:cstheme="minorHAnsi"/>
          <w:color w:val="222222"/>
          <w:sz w:val="28"/>
          <w:szCs w:val="28"/>
          <w:shd w:val="clear" w:color="auto" w:fill="FFFFFF"/>
        </w:rPr>
        <w:t>Ihr</w:t>
      </w:r>
      <w:r w:rsidR="00B75484" w:rsidRPr="00F7727E">
        <w:rPr>
          <w:rFonts w:cstheme="minorHAnsi"/>
          <w:color w:val="222222"/>
          <w:sz w:val="28"/>
          <w:szCs w:val="28"/>
          <w:shd w:val="clear" w:color="auto" w:fill="FFFFFF"/>
        </w:rPr>
        <w:t xml:space="preserve"> E</w:t>
      </w:r>
      <w:r w:rsidRPr="00F7727E">
        <w:rPr>
          <w:rFonts w:cstheme="minorHAnsi"/>
          <w:sz w:val="28"/>
          <w:szCs w:val="28"/>
        </w:rPr>
        <w:t>ngagement für</w:t>
      </w:r>
      <w:r w:rsidR="00F7727E" w:rsidRPr="00F7727E">
        <w:rPr>
          <w:rFonts w:cstheme="minorHAnsi"/>
          <w:sz w:val="28"/>
          <w:szCs w:val="28"/>
        </w:rPr>
        <w:t xml:space="preserve"> die Arbeit des Volksbunds </w:t>
      </w:r>
      <w:r w:rsidRPr="00F7727E">
        <w:rPr>
          <w:rFonts w:cstheme="minorHAnsi"/>
          <w:sz w:val="28"/>
          <w:szCs w:val="28"/>
        </w:rPr>
        <w:t xml:space="preserve"> von besonderer Bedeutung.</w:t>
      </w:r>
    </w:p>
    <w:p w:rsidR="00EC5BB5" w:rsidRPr="00F7727E" w:rsidRDefault="007A12D5" w:rsidP="00F7727E">
      <w:pPr>
        <w:pStyle w:val="KeinLeerraum"/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7727E">
        <w:rPr>
          <w:rFonts w:cstheme="minorHAnsi"/>
          <w:color w:val="000000"/>
          <w:sz w:val="28"/>
          <w:szCs w:val="28"/>
          <w:shd w:val="clear" w:color="auto" w:fill="FFFFFF"/>
        </w:rPr>
        <w:t>Je weiter die beiden Weltkriege zurückliegen, desto wichtiger wird es,</w:t>
      </w:r>
      <w:r w:rsidR="00B75484" w:rsidRPr="00F7727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F7727E">
        <w:rPr>
          <w:rFonts w:cstheme="minorHAnsi"/>
          <w:color w:val="000000"/>
          <w:sz w:val="28"/>
          <w:szCs w:val="28"/>
          <w:shd w:val="clear" w:color="auto" w:fill="FFFFFF"/>
        </w:rPr>
        <w:t xml:space="preserve">das Erinnern an die Folgen von Krieg </w:t>
      </w:r>
      <w:r w:rsidR="00A57C1D" w:rsidRPr="00F7727E">
        <w:rPr>
          <w:rFonts w:cstheme="minorHAnsi"/>
          <w:color w:val="000000"/>
          <w:sz w:val="28"/>
          <w:szCs w:val="28"/>
          <w:shd w:val="clear" w:color="auto" w:fill="FFFFFF"/>
        </w:rPr>
        <w:t xml:space="preserve">und Gewalt durch die Pflege der Kriegsgräber </w:t>
      </w:r>
      <w:r w:rsidRPr="00F7727E">
        <w:rPr>
          <w:rFonts w:cstheme="minorHAnsi"/>
          <w:color w:val="000000"/>
          <w:sz w:val="28"/>
          <w:szCs w:val="28"/>
          <w:shd w:val="clear" w:color="auto" w:fill="FFFFFF"/>
        </w:rPr>
        <w:t>wach zu halten</w:t>
      </w:r>
      <w:r w:rsidR="00A57C1D" w:rsidRPr="00F7727E">
        <w:rPr>
          <w:rFonts w:cstheme="minorHAnsi"/>
          <w:color w:val="000000"/>
          <w:sz w:val="28"/>
          <w:szCs w:val="28"/>
          <w:shd w:val="clear" w:color="auto" w:fill="FFFFFF"/>
        </w:rPr>
        <w:t xml:space="preserve"> und </w:t>
      </w:r>
      <w:r w:rsidR="00B75484" w:rsidRPr="00F7727E">
        <w:rPr>
          <w:rFonts w:cstheme="minorHAnsi"/>
          <w:color w:val="000000"/>
          <w:sz w:val="28"/>
          <w:szCs w:val="28"/>
          <w:shd w:val="clear" w:color="auto" w:fill="FFFFFF"/>
        </w:rPr>
        <w:t xml:space="preserve">Frieden als aktiven Prozess mit </w:t>
      </w:r>
      <w:r w:rsidR="00A57C1D" w:rsidRPr="00F7727E">
        <w:rPr>
          <w:rFonts w:cstheme="minorHAnsi"/>
          <w:color w:val="000000"/>
          <w:sz w:val="28"/>
          <w:szCs w:val="28"/>
          <w:shd w:val="clear" w:color="auto" w:fill="FFFFFF"/>
        </w:rPr>
        <w:t xml:space="preserve">jeder Generation </w:t>
      </w:r>
      <w:r w:rsidR="00B75484" w:rsidRPr="00F7727E">
        <w:rPr>
          <w:rFonts w:cstheme="minorHAnsi"/>
          <w:color w:val="000000"/>
          <w:sz w:val="28"/>
          <w:szCs w:val="28"/>
          <w:shd w:val="clear" w:color="auto" w:fill="FFFFFF"/>
        </w:rPr>
        <w:t xml:space="preserve">zu gestalten. </w:t>
      </w:r>
    </w:p>
    <w:p w:rsidR="00B3161F" w:rsidRPr="00F7727E" w:rsidRDefault="007A12D5" w:rsidP="00F7727E">
      <w:pPr>
        <w:pStyle w:val="KeinLeerraum"/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7727E">
        <w:rPr>
          <w:rFonts w:cstheme="minorHAnsi"/>
          <w:color w:val="000000"/>
          <w:sz w:val="28"/>
          <w:szCs w:val="28"/>
          <w:shd w:val="clear" w:color="auto" w:fill="FFFFFF"/>
        </w:rPr>
        <w:t xml:space="preserve">Deswegen engagiert sich der Volksbund auch in </w:t>
      </w:r>
      <w:r w:rsidR="00B3161F" w:rsidRPr="00F7727E">
        <w:rPr>
          <w:rFonts w:cstheme="minorHAnsi"/>
          <w:color w:val="000000"/>
          <w:sz w:val="28"/>
          <w:szCs w:val="28"/>
          <w:shd w:val="clear" w:color="auto" w:fill="FFFFFF"/>
        </w:rPr>
        <w:t>der Jugend- und Bildungsarbeit:</w:t>
      </w:r>
    </w:p>
    <w:p w:rsidR="00EC5BB5" w:rsidRPr="00F7727E" w:rsidRDefault="00EC5BB5" w:rsidP="00F7727E">
      <w:pPr>
        <w:pStyle w:val="KeinLeerraum"/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7727E">
        <w:rPr>
          <w:rFonts w:cstheme="minorHAnsi"/>
          <w:color w:val="000000"/>
          <w:sz w:val="28"/>
          <w:szCs w:val="28"/>
          <w:shd w:val="clear" w:color="auto" w:fill="FFFFFF"/>
        </w:rPr>
        <w:t>Wir fördern die Begegnung und historisch-politische Bildung an Kriegsgräberstätten. In unseren Workcamps, Begegnungs- und Bildungsstätten sowie vielfältigen Projekten im In- und Ausland regen wir zur Auseinandersetzung mit historischen und aktuellen Ereignissen an. Unsere Bildungsangebote richten sich an junge Menschen aus dem In- und Ausland</w:t>
      </w:r>
      <w:r w:rsidR="00F14314" w:rsidRPr="00F7727E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F7727E">
        <w:rPr>
          <w:rFonts w:cstheme="minorHAnsi"/>
          <w:color w:val="000000"/>
          <w:sz w:val="28"/>
          <w:szCs w:val="28"/>
          <w:shd w:val="clear" w:color="auto" w:fill="FFFFFF"/>
        </w:rPr>
        <w:t xml:space="preserve"> In unser</w:t>
      </w:r>
      <w:bookmarkStart w:id="0" w:name="_GoBack"/>
      <w:bookmarkEnd w:id="0"/>
      <w:r w:rsidRPr="00F7727E">
        <w:rPr>
          <w:rFonts w:cstheme="minorHAnsi"/>
          <w:color w:val="000000"/>
          <w:sz w:val="28"/>
          <w:szCs w:val="28"/>
          <w:shd w:val="clear" w:color="auto" w:fill="FFFFFF"/>
        </w:rPr>
        <w:t>er Bildungsarbeit vermitteln wir den Wert von Menschenrechten, Demokratie und Frieden</w:t>
      </w:r>
      <w:r w:rsidR="00A57C1D" w:rsidRPr="00F7727E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Pr="00F7727E">
        <w:rPr>
          <w:rFonts w:cstheme="minorHAnsi"/>
          <w:color w:val="000000"/>
          <w:sz w:val="28"/>
          <w:szCs w:val="28"/>
          <w:shd w:val="clear" w:color="auto" w:fill="FFFFFF"/>
        </w:rPr>
        <w:t>Wir arbeiten partnerschaftlich mit Schulen und Trägern politischer Bildung und sind anerkannter Träger der politischen Erwachsenenbildung sowie der freien Jugendhilfe.</w:t>
      </w:r>
    </w:p>
    <w:p w:rsidR="00D94480" w:rsidRPr="00F7727E" w:rsidRDefault="007A12D5" w:rsidP="00F7727E">
      <w:pPr>
        <w:pStyle w:val="KeinLeerraum"/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7727E">
        <w:rPr>
          <w:rFonts w:cstheme="minorHAnsi"/>
          <w:color w:val="000000"/>
          <w:sz w:val="28"/>
          <w:szCs w:val="28"/>
          <w:shd w:val="clear" w:color="auto" w:fill="FFFFFF"/>
        </w:rPr>
        <w:t xml:space="preserve">Durch </w:t>
      </w:r>
      <w:r w:rsidR="00D94480" w:rsidRPr="00F7727E">
        <w:rPr>
          <w:rFonts w:cstheme="minorHAnsi"/>
          <w:color w:val="000000"/>
          <w:sz w:val="28"/>
          <w:szCs w:val="28"/>
          <w:shd w:val="clear" w:color="auto" w:fill="FFFFFF"/>
        </w:rPr>
        <w:t xml:space="preserve">die </w:t>
      </w:r>
      <w:r w:rsidRPr="00F7727E">
        <w:rPr>
          <w:rFonts w:cstheme="minorHAnsi"/>
          <w:color w:val="000000"/>
          <w:sz w:val="28"/>
          <w:szCs w:val="28"/>
          <w:shd w:val="clear" w:color="auto" w:fill="FFFFFF"/>
        </w:rPr>
        <w:t xml:space="preserve">Arbeit in 46 Ländern stellt der Volksbund </w:t>
      </w:r>
      <w:r w:rsidR="00B75484" w:rsidRPr="00F7727E">
        <w:rPr>
          <w:rFonts w:cstheme="minorHAnsi"/>
          <w:color w:val="000000"/>
          <w:sz w:val="28"/>
          <w:szCs w:val="28"/>
          <w:shd w:val="clear" w:color="auto" w:fill="FFFFFF"/>
        </w:rPr>
        <w:t xml:space="preserve">zudem </w:t>
      </w:r>
      <w:r w:rsidRPr="00F7727E">
        <w:rPr>
          <w:rFonts w:cstheme="minorHAnsi"/>
          <w:color w:val="000000"/>
          <w:sz w:val="28"/>
          <w:szCs w:val="28"/>
          <w:shd w:val="clear" w:color="auto" w:fill="FFFFFF"/>
        </w:rPr>
        <w:t xml:space="preserve">Beziehungen zwischen Staaten auch in politisch schwierigen Zeiten her. </w:t>
      </w:r>
    </w:p>
    <w:p w:rsidR="003B3FBC" w:rsidRPr="00F7727E" w:rsidRDefault="003B3FBC" w:rsidP="00F7727E">
      <w:pPr>
        <w:pStyle w:val="KeinLeerraum"/>
        <w:spacing w:after="120"/>
        <w:jc w:val="both"/>
        <w:rPr>
          <w:rFonts w:cstheme="minorHAnsi"/>
          <w:b/>
          <w:sz w:val="28"/>
          <w:szCs w:val="28"/>
        </w:rPr>
      </w:pPr>
      <w:r w:rsidRPr="00F7727E">
        <w:rPr>
          <w:rFonts w:cstheme="minorHAnsi"/>
          <w:b/>
          <w:sz w:val="28"/>
          <w:szCs w:val="28"/>
        </w:rPr>
        <w:t xml:space="preserve">Damit </w:t>
      </w:r>
      <w:r w:rsidR="00D94480" w:rsidRPr="00F7727E">
        <w:rPr>
          <w:rFonts w:cstheme="minorHAnsi"/>
          <w:b/>
          <w:sz w:val="28"/>
          <w:szCs w:val="28"/>
        </w:rPr>
        <w:t xml:space="preserve">all </w:t>
      </w:r>
      <w:r w:rsidRPr="00F7727E">
        <w:rPr>
          <w:rFonts w:cstheme="minorHAnsi"/>
          <w:b/>
          <w:sz w:val="28"/>
          <w:szCs w:val="28"/>
        </w:rPr>
        <w:t>diese Ziele verwirklicht werden können, spenden Sie bitte bei der diesjährigen Haus- und Straßensammlung oder überweisen Sie auf nachfolgendes Konto:</w:t>
      </w:r>
    </w:p>
    <w:p w:rsidR="003B3FBC" w:rsidRPr="00F7727E" w:rsidRDefault="003B3FBC" w:rsidP="00F7727E">
      <w:pPr>
        <w:pStyle w:val="KeinLeerraum"/>
        <w:spacing w:after="120"/>
        <w:jc w:val="both"/>
        <w:rPr>
          <w:rFonts w:cstheme="minorHAnsi"/>
          <w:position w:val="2"/>
          <w:sz w:val="28"/>
          <w:szCs w:val="28"/>
        </w:rPr>
      </w:pPr>
      <w:r w:rsidRPr="00F7727E">
        <w:rPr>
          <w:rFonts w:cstheme="minorHAnsi"/>
          <w:sz w:val="28"/>
          <w:szCs w:val="28"/>
        </w:rPr>
        <w:sym w:font="Wingdings" w:char="F06C"/>
      </w:r>
      <w:r w:rsidRPr="00F7727E">
        <w:rPr>
          <w:rFonts w:cstheme="minorHAnsi"/>
          <w:sz w:val="28"/>
          <w:szCs w:val="28"/>
        </w:rPr>
        <w:t xml:space="preserve"> BW Bank Karlsruhe </w:t>
      </w:r>
      <w:r w:rsidRPr="00F7727E">
        <w:rPr>
          <w:rFonts w:cstheme="minorHAnsi"/>
          <w:sz w:val="28"/>
          <w:szCs w:val="28"/>
        </w:rPr>
        <w:sym w:font="Wingdings" w:char="F06C"/>
      </w:r>
      <w:r w:rsidRPr="00F7727E">
        <w:rPr>
          <w:rFonts w:cstheme="minorHAnsi"/>
          <w:sz w:val="28"/>
          <w:szCs w:val="28"/>
        </w:rPr>
        <w:t xml:space="preserve"> IBAN: DE34 6005 0101 0001 0099 90 </w:t>
      </w:r>
      <w:r w:rsidRPr="00F7727E">
        <w:rPr>
          <w:rFonts w:cstheme="minorHAnsi"/>
          <w:sz w:val="28"/>
          <w:szCs w:val="28"/>
        </w:rPr>
        <w:sym w:font="Wingdings" w:char="F06C"/>
      </w:r>
    </w:p>
    <w:p w:rsidR="003B3FBC" w:rsidRPr="00F7727E" w:rsidRDefault="003B3FBC" w:rsidP="00F7727E">
      <w:pPr>
        <w:pStyle w:val="KeinLeerraum"/>
        <w:spacing w:after="120"/>
        <w:jc w:val="both"/>
        <w:rPr>
          <w:rFonts w:cstheme="minorHAnsi"/>
          <w:sz w:val="28"/>
          <w:szCs w:val="28"/>
        </w:rPr>
      </w:pPr>
      <w:r w:rsidRPr="00F7727E">
        <w:rPr>
          <w:rFonts w:cstheme="minorHAnsi"/>
          <w:sz w:val="28"/>
          <w:szCs w:val="28"/>
        </w:rPr>
        <w:t xml:space="preserve">Nur </w:t>
      </w:r>
      <w:r w:rsidR="009A392C" w:rsidRPr="00F7727E">
        <w:rPr>
          <w:rFonts w:cstheme="minorHAnsi"/>
          <w:sz w:val="28"/>
          <w:szCs w:val="28"/>
        </w:rPr>
        <w:t>durch Ihre Spende</w:t>
      </w:r>
      <w:r w:rsidRPr="00F7727E">
        <w:rPr>
          <w:rFonts w:cstheme="minorHAnsi"/>
          <w:sz w:val="28"/>
          <w:szCs w:val="28"/>
        </w:rPr>
        <w:t xml:space="preserve"> kann die wichtige Arbeit des Volksbundes, die zur Erhaltung des Friedens in der Welt beiträgt, fortgeführt werden.</w:t>
      </w:r>
      <w:r w:rsidR="00D94480" w:rsidRPr="00F7727E">
        <w:rPr>
          <w:rFonts w:cstheme="minorHAnsi"/>
          <w:sz w:val="28"/>
          <w:szCs w:val="28"/>
        </w:rPr>
        <w:t xml:space="preserve"> </w:t>
      </w:r>
      <w:r w:rsidRPr="00F7727E">
        <w:rPr>
          <w:rFonts w:cstheme="minorHAnsi"/>
          <w:sz w:val="28"/>
          <w:szCs w:val="28"/>
        </w:rPr>
        <w:t>Herzlichen Dank</w:t>
      </w:r>
      <w:r w:rsidR="00D94480" w:rsidRPr="00F7727E">
        <w:rPr>
          <w:rFonts w:cstheme="minorHAnsi"/>
          <w:sz w:val="28"/>
          <w:szCs w:val="28"/>
        </w:rPr>
        <w:t xml:space="preserve">. </w:t>
      </w:r>
    </w:p>
    <w:p w:rsidR="00C436C8" w:rsidRPr="00F7727E" w:rsidRDefault="00C436C8" w:rsidP="00C436C8">
      <w:pPr>
        <w:pStyle w:val="KeinLeerraum"/>
        <w:rPr>
          <w:rFonts w:cstheme="minorHAnsi"/>
          <w:sz w:val="28"/>
          <w:szCs w:val="28"/>
        </w:rPr>
      </w:pPr>
    </w:p>
    <w:p w:rsidR="00C436C8" w:rsidRPr="00F7727E" w:rsidRDefault="00C436C8" w:rsidP="00C436C8">
      <w:pPr>
        <w:pStyle w:val="KeinLeerraum"/>
        <w:rPr>
          <w:rFonts w:cstheme="minorHAnsi"/>
          <w:sz w:val="28"/>
          <w:szCs w:val="28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"/>
        <w:gridCol w:w="2534"/>
        <w:gridCol w:w="645"/>
        <w:gridCol w:w="982"/>
        <w:gridCol w:w="645"/>
        <w:gridCol w:w="3085"/>
        <w:gridCol w:w="645"/>
      </w:tblGrid>
      <w:tr w:rsidR="00C436C8" w:rsidRPr="00F7727E" w:rsidTr="00C436C8">
        <w:trPr>
          <w:gridAfter w:val="1"/>
          <w:wAfter w:w="645" w:type="dxa"/>
        </w:trPr>
        <w:tc>
          <w:tcPr>
            <w:tcW w:w="2768" w:type="dxa"/>
            <w:gridSpan w:val="2"/>
          </w:tcPr>
          <w:p w:rsidR="00C436C8" w:rsidRPr="00F7727E" w:rsidRDefault="00C436C8" w:rsidP="00C436C8">
            <w:pPr>
              <w:pStyle w:val="KeinLeerraum"/>
              <w:rPr>
                <w:rFonts w:cstheme="minorHAnsi"/>
                <w:sz w:val="28"/>
                <w:szCs w:val="28"/>
              </w:rPr>
            </w:pPr>
            <w:r w:rsidRPr="00F7727E">
              <w:rPr>
                <w:rFonts w:cstheme="minorHAnsi"/>
                <w:sz w:val="28"/>
                <w:szCs w:val="28"/>
              </w:rPr>
              <w:t>Sylvia M. Felder</w:t>
            </w:r>
            <w:r w:rsidRPr="00F7727E">
              <w:rPr>
                <w:rFonts w:cstheme="minorHAnsi"/>
                <w:sz w:val="28"/>
                <w:szCs w:val="28"/>
              </w:rPr>
              <w:br/>
              <w:t>Regierungspräsidentin</w:t>
            </w:r>
          </w:p>
        </w:tc>
        <w:tc>
          <w:tcPr>
            <w:tcW w:w="1627" w:type="dxa"/>
            <w:gridSpan w:val="2"/>
          </w:tcPr>
          <w:p w:rsidR="00C436C8" w:rsidRPr="00F7727E" w:rsidRDefault="00C436C8" w:rsidP="00C436C8">
            <w:pPr>
              <w:pStyle w:val="KeinLeerraum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30" w:type="dxa"/>
            <w:gridSpan w:val="2"/>
          </w:tcPr>
          <w:p w:rsidR="00C436C8" w:rsidRPr="00F7727E" w:rsidRDefault="00C436C8" w:rsidP="00C436C8">
            <w:pPr>
              <w:pStyle w:val="KeinLeerraum"/>
              <w:rPr>
                <w:rFonts w:cstheme="minorHAnsi"/>
                <w:sz w:val="28"/>
                <w:szCs w:val="28"/>
              </w:rPr>
            </w:pPr>
            <w:r w:rsidRPr="00F7727E">
              <w:rPr>
                <w:rFonts w:cstheme="minorHAnsi"/>
                <w:sz w:val="28"/>
                <w:szCs w:val="28"/>
              </w:rPr>
              <w:t>Pfr. Dr. M</w:t>
            </w:r>
            <w:r w:rsidR="00D94480" w:rsidRPr="00F7727E">
              <w:rPr>
                <w:rFonts w:cstheme="minorHAnsi"/>
                <w:sz w:val="28"/>
                <w:szCs w:val="28"/>
              </w:rPr>
              <w:t xml:space="preserve">artin </w:t>
            </w:r>
            <w:r w:rsidRPr="00F7727E">
              <w:rPr>
                <w:rFonts w:cstheme="minorHAnsi"/>
                <w:sz w:val="28"/>
                <w:szCs w:val="28"/>
              </w:rPr>
              <w:t>Michel</w:t>
            </w:r>
            <w:r w:rsidRPr="00F7727E">
              <w:rPr>
                <w:rFonts w:cstheme="minorHAnsi"/>
                <w:sz w:val="28"/>
                <w:szCs w:val="28"/>
              </w:rPr>
              <w:br/>
              <w:t>stellvertr. Bezirksvorsitzender</w:t>
            </w:r>
          </w:p>
        </w:tc>
      </w:tr>
      <w:tr w:rsidR="00C436C8" w:rsidRPr="00F7727E" w:rsidTr="00C436C8">
        <w:trPr>
          <w:gridBefore w:val="1"/>
          <w:wBefore w:w="234" w:type="dxa"/>
        </w:trPr>
        <w:tc>
          <w:tcPr>
            <w:tcW w:w="3179" w:type="dxa"/>
            <w:gridSpan w:val="2"/>
          </w:tcPr>
          <w:p w:rsidR="00C436C8" w:rsidRPr="00F7727E" w:rsidRDefault="00C436C8" w:rsidP="00AF6133">
            <w:pPr>
              <w:pStyle w:val="KeinLeerraum"/>
              <w:tabs>
                <w:tab w:val="left" w:pos="390"/>
                <w:tab w:val="center" w:pos="130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7" w:type="dxa"/>
            <w:gridSpan w:val="2"/>
          </w:tcPr>
          <w:p w:rsidR="00C436C8" w:rsidRPr="00F7727E" w:rsidRDefault="00C436C8" w:rsidP="00AF6133">
            <w:pPr>
              <w:pStyle w:val="KeinLeerraum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30" w:type="dxa"/>
            <w:gridSpan w:val="2"/>
          </w:tcPr>
          <w:p w:rsidR="00C436C8" w:rsidRPr="00F7727E" w:rsidRDefault="00C436C8" w:rsidP="00AF6133">
            <w:pPr>
              <w:pStyle w:val="KeinLeerraum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1A0AD7" w:rsidRPr="00B3161F" w:rsidRDefault="001A0AD7" w:rsidP="00F7727E">
      <w:pPr>
        <w:pStyle w:val="KeinLeerraum"/>
        <w:rPr>
          <w:rFonts w:cstheme="minorHAnsi"/>
          <w:sz w:val="28"/>
          <w:szCs w:val="28"/>
        </w:rPr>
      </w:pPr>
    </w:p>
    <w:sectPr w:rsidR="001A0AD7" w:rsidRPr="00B3161F" w:rsidSect="00F14314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E0" w:rsidRDefault="00B81CE0" w:rsidP="009D1453">
      <w:pPr>
        <w:spacing w:after="0" w:line="240" w:lineRule="auto"/>
      </w:pPr>
      <w:r>
        <w:separator/>
      </w:r>
    </w:p>
  </w:endnote>
  <w:endnote w:type="continuationSeparator" w:id="0">
    <w:p w:rsidR="00B81CE0" w:rsidRDefault="00B81CE0" w:rsidP="009D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E0" w:rsidRDefault="00B81CE0" w:rsidP="009D1453">
      <w:pPr>
        <w:spacing w:after="0" w:line="240" w:lineRule="auto"/>
      </w:pPr>
      <w:r>
        <w:separator/>
      </w:r>
    </w:p>
  </w:footnote>
  <w:footnote w:type="continuationSeparator" w:id="0">
    <w:p w:rsidR="00B81CE0" w:rsidRDefault="00B81CE0" w:rsidP="009D1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53"/>
    <w:rsid w:val="00023229"/>
    <w:rsid w:val="00096681"/>
    <w:rsid w:val="00100E98"/>
    <w:rsid w:val="001068FB"/>
    <w:rsid w:val="00125E8F"/>
    <w:rsid w:val="00156077"/>
    <w:rsid w:val="0019551A"/>
    <w:rsid w:val="00196F09"/>
    <w:rsid w:val="001A0AD7"/>
    <w:rsid w:val="001A5DA5"/>
    <w:rsid w:val="00293FCD"/>
    <w:rsid w:val="002978E0"/>
    <w:rsid w:val="00314FCA"/>
    <w:rsid w:val="003B39F5"/>
    <w:rsid w:val="003B3FBC"/>
    <w:rsid w:val="004177AF"/>
    <w:rsid w:val="00441F13"/>
    <w:rsid w:val="00461DB8"/>
    <w:rsid w:val="00484AB1"/>
    <w:rsid w:val="00497E9B"/>
    <w:rsid w:val="004A201A"/>
    <w:rsid w:val="004A524C"/>
    <w:rsid w:val="004E68F3"/>
    <w:rsid w:val="00546F8B"/>
    <w:rsid w:val="00592899"/>
    <w:rsid w:val="00625A48"/>
    <w:rsid w:val="0064384E"/>
    <w:rsid w:val="00651C12"/>
    <w:rsid w:val="00690C93"/>
    <w:rsid w:val="00726439"/>
    <w:rsid w:val="00782B28"/>
    <w:rsid w:val="007A12D5"/>
    <w:rsid w:val="007C071B"/>
    <w:rsid w:val="007E7769"/>
    <w:rsid w:val="00823336"/>
    <w:rsid w:val="0082463A"/>
    <w:rsid w:val="008746C9"/>
    <w:rsid w:val="008E5E08"/>
    <w:rsid w:val="009747DF"/>
    <w:rsid w:val="009A392C"/>
    <w:rsid w:val="009D03D9"/>
    <w:rsid w:val="009D1453"/>
    <w:rsid w:val="00A502B1"/>
    <w:rsid w:val="00A55C06"/>
    <w:rsid w:val="00A57C1D"/>
    <w:rsid w:val="00AB4BC2"/>
    <w:rsid w:val="00AD21E0"/>
    <w:rsid w:val="00AD3D40"/>
    <w:rsid w:val="00AF02AF"/>
    <w:rsid w:val="00B3161F"/>
    <w:rsid w:val="00B75484"/>
    <w:rsid w:val="00B81CE0"/>
    <w:rsid w:val="00C14792"/>
    <w:rsid w:val="00C436C8"/>
    <w:rsid w:val="00CD42B2"/>
    <w:rsid w:val="00CD6662"/>
    <w:rsid w:val="00CF6E0F"/>
    <w:rsid w:val="00D47B98"/>
    <w:rsid w:val="00D94480"/>
    <w:rsid w:val="00DD7D35"/>
    <w:rsid w:val="00E617E7"/>
    <w:rsid w:val="00E772B2"/>
    <w:rsid w:val="00EC5BB5"/>
    <w:rsid w:val="00ED1BF9"/>
    <w:rsid w:val="00F0006E"/>
    <w:rsid w:val="00F14314"/>
    <w:rsid w:val="00F3672E"/>
    <w:rsid w:val="00F7727E"/>
    <w:rsid w:val="00F872E9"/>
    <w:rsid w:val="00F87C48"/>
    <w:rsid w:val="00FC0765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DE598F5-0103-453A-A67E-3AA9D776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1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1453"/>
  </w:style>
  <w:style w:type="paragraph" w:styleId="Fuzeile">
    <w:name w:val="footer"/>
    <w:basedOn w:val="Standard"/>
    <w:link w:val="FuzeileZchn"/>
    <w:uiPriority w:val="99"/>
    <w:unhideWhenUsed/>
    <w:rsid w:val="009D1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1453"/>
  </w:style>
  <w:style w:type="paragraph" w:customStyle="1" w:styleId="EinfAbs">
    <w:name w:val="[Einf. Abs.]"/>
    <w:basedOn w:val="Standard"/>
    <w:uiPriority w:val="99"/>
    <w:rsid w:val="009D145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D145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A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672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einLeerraum">
    <w:name w:val="No Spacing"/>
    <w:uiPriority w:val="1"/>
    <w:qFormat/>
    <w:rsid w:val="00ED1BF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F8B"/>
    <w:rPr>
      <w:rFonts w:ascii="Segoe UI" w:hAnsi="Segoe UI" w:cs="Segoe UI"/>
      <w:sz w:val="18"/>
      <w:szCs w:val="18"/>
    </w:rPr>
  </w:style>
  <w:style w:type="paragraph" w:customStyle="1" w:styleId="FlietextVDK">
    <w:name w:val="_Fließtext VDK"/>
    <w:link w:val="FlietextVDKZchn"/>
    <w:qFormat/>
    <w:rsid w:val="0064384E"/>
    <w:pPr>
      <w:tabs>
        <w:tab w:val="left" w:pos="510"/>
      </w:tabs>
      <w:spacing w:after="0" w:line="260" w:lineRule="exact"/>
    </w:pPr>
    <w:rPr>
      <w:rFonts w:ascii="Calibri" w:eastAsia="Times New Roman" w:hAnsi="Calibri" w:cs="Times New Roman"/>
      <w:szCs w:val="20"/>
      <w:lang w:eastAsia="de-DE"/>
    </w:rPr>
  </w:style>
  <w:style w:type="character" w:customStyle="1" w:styleId="FlietextVDKZchn">
    <w:name w:val="_Fließtext VDK Zchn"/>
    <w:basedOn w:val="Absatz-Standardschriftart"/>
    <w:link w:val="FlietextVDK"/>
    <w:rsid w:val="0064384E"/>
    <w:rPr>
      <w:rFonts w:ascii="Calibri" w:eastAsia="Times New Roman" w:hAnsi="Calibri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AD21E0"/>
    <w:rPr>
      <w:b/>
      <w:bCs/>
    </w:rPr>
  </w:style>
  <w:style w:type="paragraph" w:styleId="Textkrper">
    <w:name w:val="Body Text"/>
    <w:basedOn w:val="Standard"/>
    <w:link w:val="TextkrperZchn"/>
    <w:semiHidden/>
    <w:unhideWhenUsed/>
    <w:rsid w:val="001068F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1068FB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083CB-56E4-470F-B012-4774E80A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Schütze, Volker</cp:lastModifiedBy>
  <cp:revision>3</cp:revision>
  <cp:lastPrinted>2021-06-29T11:28:00Z</cp:lastPrinted>
  <dcterms:created xsi:type="dcterms:W3CDTF">2021-06-29T11:42:00Z</dcterms:created>
  <dcterms:modified xsi:type="dcterms:W3CDTF">2021-06-30T07:59:00Z</dcterms:modified>
</cp:coreProperties>
</file>